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11"/>
        <w:jc w:val="center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ПРОЕКТНАЯ ДЕКЛАРАЦИЯ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11"/>
        <w:jc w:val="center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по  строительству Многоквартирного жилого дома со встроенными спортивно-оздоровительным и административно-бытовыми помещениями и подземной автостоянкой по адресу: Калининградская область, город Калининград, ул. Артиллерийская, 34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11"/>
        <w:jc w:val="center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11"/>
        <w:jc w:val="center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(по состоянию на 08 декабря 2016 года)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11"/>
        <w:jc w:val="center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11"/>
        <w:jc w:val="center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I. ИНФОРМАЦИЯ О ЗАСТРОЙЩИКЕ: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  <w:lang w:val="en-US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center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Раздел 1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1.1. Наименование застройщика: </w:t>
      </w:r>
      <w:r w:rsidRPr="00FB5227">
        <w:rPr>
          <w:rFonts w:ascii="Tahoma" w:hAnsi="Tahoma" w:cs="Tahoma"/>
          <w:color w:val="000000"/>
          <w:sz w:val="21"/>
          <w:szCs w:val="21"/>
        </w:rPr>
        <w:t> 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Общество с ограниченной ответственностью «КалипсоСтрой»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8"/>
          <w:szCs w:val="28"/>
        </w:rPr>
        <w:t>               </w:t>
      </w: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1.2.Место нахождения застройщика: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Юридический адрес: 236023, г. Калининград, ул. Ломоносова, д.3.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Почтовый адрес: 236023, г. Калининград, ул. Ломоносова, д.3.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1.3. Режим работы застройщика:</w:t>
      </w:r>
      <w:r w:rsidRPr="00FB5227">
        <w:rPr>
          <w:rFonts w:ascii="Tahoma" w:hAnsi="Tahoma" w:cs="Tahoma"/>
          <w:color w:val="000000"/>
          <w:sz w:val="21"/>
          <w:szCs w:val="21"/>
        </w:rPr>
        <w:t>  с 9.00 до17.00, обеденный перерыв с 12.00 до 13.00, ежедневно, кроме выходных дней: субботы, воскресенья и праздничных дней, установленных в соответствии с действующим законодательством РФ.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 Телефон: 8 (4012) 91-55-64, 91 -42 -29.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Раздел 2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2.1.Государственная регистрация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 Общество  с ограниченной ответственностью «КалипсоСтрой», государственная регистрация  произведена 13 сентября 2013 года Межрайонной инспекцией Федеральной налоговой службы №1 по Калининградской области  за ОГРН 1133926034186, Свидетельство о государственной регистрации  Серия 39 №001632161 от 13 сентября 2013 года.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 Постановка на  учет в налоговом органе  по месту нахождения на территории Российской Федерации Межрайонная инспекция Федеральной налоговой службы №9 по городу Калининграду, ИНН 3906304613, КПП 390601001. Свидетельство о постановке  на налоговый учет  Серия 39 №001632162 от 13 сентября 2013 года.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lastRenderedPageBreak/>
        <w:t>Раздел 3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3.1.Учредители (участники) застройщика: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Крец Сергей Леонтьевич - доля в уставном капитале Общества составляет-100%.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Раздел 4.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4.1.Проекты строительства многоквартирных домов или иных объектов недвижимости, в которых принимал участие Застройщик в течение последних трех лет: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многоквартирный дом по адресу: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г.Калининград, ул.Куйбышева, д.98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г.Калининград, ул.Дадаева, д.63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4.2.Информация о финансовом результате текущего года, размере кредиторской задолженности на последнюю отчетную дату – 31.12.15 года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Финансовый результат прибыль           - 34572 тыс.руб.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Задолженность: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 кредиторская                                        - 1047  тыс.руб.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 дебиторская                                          - 42061 тыс.руб.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center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II. ИНФОРМАЦИЯ О ПРОЕКТЕ СТРОИТЕЛЬСТВА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Раздел 1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1.1. Цель проекта строительства: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 Целью проекта строительства является строительство 295 - квартирного жилого дома со встроенными спортивно-оздоровительным и административно бытовыми помещениями и подземной автостоянкой («Многоквартирный жилой дом со встроенными спортивно-оздоровительными и административно-бытовыми помещениями и подземной автостоянкой по ул.Артиллерийской,34») с целью улучшения жилищных условий и удовлетворения  иных потребностей населения города Калининграда и Калининградской области. Строительство жилого дома осуществляется на земельном участке  по строительному адресу: Калининградская область, город Калининград, ул. Артиллерийская, 34  проект разработан на основании: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 - Градостроительного плана земельного участка № RU39301000-6372 от 17.12.2015 г.,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 - Технических условий на подключение к инженерным сетям, выданных ведомственными службами.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1.2.Сроки реализации проекта строительства: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 Начало строительства - IV квартал 2016 года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 Окончание строительства - I</w:t>
      </w:r>
      <w:r w:rsidRPr="00FB5227">
        <w:rPr>
          <w:rFonts w:ascii="Tahoma" w:hAnsi="Tahoma" w:cs="Tahoma"/>
          <w:color w:val="000000"/>
          <w:sz w:val="21"/>
          <w:szCs w:val="21"/>
          <w:lang w:val="en-US"/>
        </w:rPr>
        <w:t>I</w:t>
      </w:r>
      <w:r w:rsidRPr="00FB5227">
        <w:rPr>
          <w:rFonts w:ascii="Tahoma" w:hAnsi="Tahoma" w:cs="Tahoma"/>
          <w:color w:val="000000"/>
          <w:sz w:val="21"/>
          <w:szCs w:val="21"/>
        </w:rPr>
        <w:t> квартал 2019 года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1.3. Результат проведения государственной экспертизы проектной документации: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 - Положительное заключение экспертизы № 77-2-1-3-0139-16 выдано Обществом с ограниченной ответственностью «Национальный Экспертный Центр»  19 октября 2016 года.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Раздел 2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2.1.Разрешение на строительство: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 Разрешение на строительство Многоквартирного жилого дома со встроенными спортивно-оздоровительными и административно-бытовыми помещениями и подземной автостоянкой, № 39-RU39301000-274-2016, выданное 16 ноября 2016 года комитетом архитектуры и строительства администрации городского округа "Город Калининград". Срок действия настоящего разрешения до 16 ноября 2018 года.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Раздел 3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3.1. Права застройщика на земельный участок: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 Земельный участок  принадлежит ООО «КалипсоСтрой», вид права - аренда. (Договор №002672 на передачу в аренду городских земель от 11 февраля 2000 года, Соглашение №002672-1 об изменении и дополнении Договора №002672 от 11 февраля 2000 года на передачу в аренду городских земель от 23 июня 2003 года., Соглашение №002672-2 об изменении и дополнении Договора №002672 от 11 февраля 2000 года на передачу в аренду городских земель от 04 марта 2010 года., Соглашение №002672-3 об изменении и дополнении Договора №002672 от 11 февраля 2000 года на передачу в аренду городских земель от 17 декабря 2015 года.)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 Границы участка закреплены в натуре, что подтверждается планом границ земельного участка, под кадастровым номером 39:15:131923:79. Площадь земельного участка -  6917 кв.м.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3.2. Месторасположение строящегося дома, благоустройство: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 Многоквартирный жилой дом со встроенными спортивно-оздоровительными и административно-бытовыми помещениями и подземной автостоянкой предусматривается расположить на территории земельного участка площадью 6917 кв.м., отведенного для строительства жилого многоквартирного дома со встроенными спортивно-оздоровительными и административно-бытовыми помещениями, расположенного по ул.Артиллерийской в г.Калининграде.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</w:t>
      </w:r>
      <w:r w:rsidRPr="00FB5227">
        <w:rPr>
          <w:rFonts w:ascii="Tahoma" w:hAnsi="Tahoma" w:cs="Tahoma"/>
          <w:color w:val="000000"/>
          <w:spacing w:val="-2"/>
          <w:sz w:val="21"/>
          <w:szCs w:val="21"/>
        </w:rPr>
        <w:t>Местоположение границ земельного участка: </w:t>
      </w:r>
      <w:r w:rsidRPr="00FB5227">
        <w:rPr>
          <w:rFonts w:ascii="Tahoma" w:hAnsi="Tahoma" w:cs="Tahoma"/>
          <w:color w:val="000000"/>
          <w:sz w:val="21"/>
          <w:szCs w:val="21"/>
        </w:rPr>
        <w:t>с севера – строительной площадкой многоквартирного дома по ул. Старшины Дадаева; с востока и юга – многоквартирным жилым домом по ул. Артиллерийская, 36-38; с юга и запада – территорией военного городка</w:t>
      </w:r>
      <w:r w:rsidRPr="00FB5227">
        <w:rPr>
          <w:rFonts w:ascii="Tahoma" w:hAnsi="Tahoma" w:cs="Tahoma"/>
          <w:color w:val="000000"/>
          <w:spacing w:val="-2"/>
          <w:sz w:val="21"/>
          <w:szCs w:val="21"/>
        </w:rPr>
        <w:t>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Планировочная организация земельного участка </w:t>
      </w:r>
      <w:r w:rsidRPr="00FB5227">
        <w:rPr>
          <w:rFonts w:ascii="Tahoma" w:hAnsi="Tahoma" w:cs="Tahoma"/>
          <w:color w:val="000000"/>
          <w:spacing w:val="18"/>
          <w:sz w:val="21"/>
          <w:szCs w:val="21"/>
        </w:rPr>
        <w:t>выполнена в соответствии с градостроительным планом земельного участка </w:t>
      </w:r>
      <w:r w:rsidRPr="00FB5227">
        <w:rPr>
          <w:rFonts w:ascii="Tahoma" w:hAnsi="Tahoma" w:cs="Tahoma"/>
          <w:color w:val="000000"/>
          <w:sz w:val="21"/>
          <w:szCs w:val="21"/>
        </w:rPr>
        <w:t>№ RU39301000-6372, утвержденным председателем комитета архитектуры и градостроительства администрации города Калининграда 17.12.2015 г., увязана с прилегающей территорией и существующими подъездными путями. На проектируемом участке предусмотрено размещение десятиэтажного жилого здания со встроенными спортивно-оздоровительными и административно-бытовыми помещениями и подземной автостоянкой, открытых площадок для кратковременной стоянки автотранспорта на шестнадцать легковых автомобилей  (в том числе для МГН – два).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Раздел 4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4.1. Описание технических характеристик в соответствии с проектной документацией</w:t>
      </w:r>
      <w:r w:rsidRPr="00FB5227">
        <w:rPr>
          <w:rFonts w:ascii="Tahoma" w:hAnsi="Tahoma" w:cs="Tahoma"/>
          <w:color w:val="000000"/>
          <w:sz w:val="21"/>
          <w:szCs w:val="21"/>
        </w:rPr>
        <w:t> 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 Количество в составе строящегося дома самостоятельных частей (квартир и иных объектов недвижимости):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Количество секций                                                                                - 6 шт.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Этажность здания (количество надземных этажей) -                        - 10 эт.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Количество этажей                                                                                - 11 эт.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Площадь застройки                                                                                - 2890,27 кв.м.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FF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Квартир всего                                                                                         - 295 кв.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в т.ч. однокомнатных                                                                             - 166 шт.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 двухкомнатных                                                                              - 82 шт.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 трехкомнатных                                                                               - 47 шт.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Общая площадь квартир  (с учётом лоджий и балконов)                   - 15318,5 кв.м.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Общая площадь квартир  (без учёта лоджий и балконов)                  - 14447,13 кв.м.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Площадь  нежилых помещений – 4731,52 кв.м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Площадь  офисных помещений – 1066,72 кв.м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Количество – 18 шт.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Площадь  кладовых – 622,81 кв.м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Количество – 117 шт.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Количество машиномест – 115 шт.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Общая площадь мест общего пользования – 3013,28 кв.м.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4.2.</w:t>
      </w:r>
      <w:r w:rsidRPr="00FB5227">
        <w:rPr>
          <w:rFonts w:ascii="Tahoma" w:hAnsi="Tahoma" w:cs="Tahoma"/>
          <w:color w:val="000000"/>
          <w:sz w:val="21"/>
          <w:szCs w:val="21"/>
        </w:rPr>
        <w:t>.</w:t>
      </w: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Описание жилого дома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 Проектом предусмотрено строительство многоквартирного жилого дома с встроенными спортивно-оздоровительными и административно-бытовыми помещениями и подземной автостоянкой по ул. Артиллерийской, 34 в г. Калининграде.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Здание в плане П-образной формы с осевыми размерами 50,41х99,37 м. Этажность жилых секций составляет - 10 этажей. Общее количество этажей – 11.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Многоэтажные секции имеют общую подземную автостоянку, покрытие над которой формирует внутренний двор. Для жильцов дома в одном из подвальных этажей предусмотрены кладовые общей площадью 622,81 кв.м. Спортивно-оздоровительное помещение (шахматная секция) и административно-бытовые помещения (офисы) располагаются на первом этаже в осях 2-37.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Входы в здание осуществляются с уровня земли, каждая секция имеет спуск на лифте с жилых этажей в подземную автостоянку, для эвакуации из паркинга предусмотрено четыре лестницы непосредственно наружу.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Жилые и административные помещения имеют отдельные входы. Подземная автостоянка имеет въезд с тротуаром по крытому пандусу. Функциональная связь групп помещений с различными классами функциональной пожарной опасности осуществляется через тамбур-шлюзы с подпором воздуха при пожаре.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Высота жилых этажей (в чистоте от пола до потолка) составляет 2,7м, высота встроенных административных помещений 3,6м, высота подземной автостоянки 2,78м.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В каждом подъезде жилых секций устанавливается грузопассажирский лифт грузоподъемностью 1125 кг, с подвального этажа на всю высоту дома. Лифт оборудован системой подпора шахты лифта при пожаре.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Помещения и квартиры оборудованы индивидуальным отоплением, центральным водоснабжением и канализацией.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Наружные стены подвального этажа – монолитные переменной толщины.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Наружные стены жилой части дома выполнены из камня стенового керамического, рядового 2,1 NF, толщиной 380мм, с утеплителем с уличной стороны пенополистиролом 100 мм толщиной с рассечками из каменной ваты.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Наружные стены здания в части офисов - монолитные с утеплителем с уличной стороны пенополистиролом 100 мм толщиной с рассечками из каменной ваты.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Перекрытие квартиры над пожарным проездом (аркой) утеплены каменной ватой 100 мм с последующей отделкой.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Перекрытия между подвальным и первым этажом во всем здании-монолитные плиты, между первым и вторым этажами в части офисов-монолитные плиты, между последующими этажами - сборные ж/б плиты, в квартирах оштукатуриваются со стороны потолка.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Здание облицовано по системе «мокрого фасада».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Кровля плоская с внутренним водостоком.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Внутренние стены, перегородки квартир и подвальных помещений выполнены из камня стенового керамического 380мм (стены между квартирами) и 120мм, с последующим оштукатуриванием.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В офисах применена колонно-балочная система. Внутренние стены между разными офисами - блок газосиликатный D500 с последующим оштукатуриванием.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Перегородки мокрых помещений здания и кладка вентиляционных шахт- кирпич керамический полнотелый 120мм.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Стены венткамеры, расположенной в подвальном этаже (монолит 400мм и керамический камень 250мм) имеют предел огнестойкости REI45.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Потолок подвального этажа в местах расположения венткамеры под кухней квартиры, электрощитовой под лестничной клеткой и паркинга под офисами подшит плитами минераловатными огнезащитными теплоизоляционными «Euro-Лит» ТУ 5762-011-08621635-2009 толщиной 30мм по технологическому регламенту ОАО «ТИЗОЛ» ТР 08621635-ЖБ-2009 (далее- Система «ЕТ БЕТОН»). Система «ЕТ БЕТОН» имеет сертификат соответствия №С-RU.ПБ01.В.00372 от 25.12.2009 г., предел огнестойкости конструкции перекрытий REI 240.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Цветовое решение здания предусматривает расколеровку в ярких, контрастных тонах.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Ограждение балконов высотой 1,2 метра.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В проекте предусмотрены мероприятия для обеспечения беспрепятственного передвижения инвалидов.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Степень огнестойкости-II, класс конструктивной пожарной опасности- С1, классы функциональной пожарной опасности здания - Ф 1.3, Ф4.3, Ф5.1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Приведенные в проекте объемно-пространственные и архитектурно-планировочные решения выполнены на основании задания заказчика на проектирование, архитектурно-планировочного задания (градостроительного плана земельного участка), технических условий на строительные конструкции. 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Применено остекление лоджий с использованием металлопластиковых оконных конструкций заводской готовности с последующим монтажом на объекте, окна и балконные двери также из металлопластика.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Окна нежилых помещений общественного назначения выполняются по ГОСТ 24866-99 "Стеклопакеты клееные строительного назначения.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Подъездные двери металлопластиковые с остеклением, квартирные – металлические с утеплением.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Ограждение балконов - металлические с окраской - высотой 1,2 м.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Решения по внутренней отделке помещений и применяемые материалы обеспечивают износоустойчивость (долговечность), возможность мокрой уборки, создают оптимальные условия для поддержания санитарного режима.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Внутренняя отделка стен и потолков выполняется из трудно горючих материалов.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Места общественного пользования (лестничные клетки, холлы, тамбуры и т.д.):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-потолки - штукатурка с окраской;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-стены оштукатурены, окрашены;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-полы - керамогранитная плитка.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В жилых помещениях и нежилых помещениях предусматривается отделка в сером ключе: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-потолки - без штукатурки с расшивкой швов плит перекрытий;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-стены - штукатурка;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-полы - монолитная стяжка.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В здании предусмотрено естественное освещение квартир. Каждая квартира   обеспечена нормативным количеством часов естественной инсоляции.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В вечернее время суток предусмотрено освещение от электрических ламп.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В связи с отсутствием значительных шумовых воздействий, превышающих допустимые нормативные требования, специальных мероприятий для снижения уровня звукового давления в помещениях не предусматривается.</w:t>
      </w:r>
      <w:r w:rsidRPr="00FB5227">
        <w:rPr>
          <w:rFonts w:ascii="Tahoma" w:hAnsi="Tahoma" w:cs="Tahoma"/>
          <w:color w:val="FF0000"/>
          <w:sz w:val="21"/>
          <w:szCs w:val="21"/>
        </w:rPr>
        <w:t>  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Раздел 5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5.1.  Состав общего имущества в многоквартирном доме, которое будет  находиться в общей долевой собственности участников долевого строительства  после получения разрешения на ввод в эксплуатацию указанных объектов недвижимости  и передачи объектов долевого строительства участникам долевого строительства.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426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</w:t>
      </w:r>
      <w:r w:rsidRPr="00FB5227">
        <w:rPr>
          <w:rFonts w:ascii="Tahoma" w:hAnsi="Tahoma" w:cs="Tahoma"/>
          <w:color w:val="000000"/>
        </w:rPr>
        <w:t>В соответствии со ст. 36 ЖК РФ от 24 декабря 2004 года № 188-ФЗ собственникам помещений в многоквартирном доме принадлежат, на праве общей долевой собственности,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помещения, в которых имеются инженерные коммуникации (теплогенераторная, насосная, кладовая уборочного инвентаря, элетрощитовая, вентиляционная камера, водомерный узел), а также крыши, ограждающие, несущие и не 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данного дома, объекты, расположенные на указанном земельном участке, инженерные сети в пределах земельного участка.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426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</w:rPr>
        <w:t>В состав общего имущества дома не входят помещения для размещения автомобилей (машиноместа), а также помещения вспомогательного назначения (кладовые), расположенные в подземном этаже Жилого дома.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426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Раздел 6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6.1. Перечень органов государственной власти, органов местного самоуправления и организаций, представители которых, участвуют в приемке жилого дома.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 Служба ГАСН Калининградской области, Комитет архитектуры и строительства администрации городского округа «Город Калининград», МУП «Водоканал», ОАО «Калининградгазификация», подрядные и другие организации.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6.2.Предполагаемый срок получения разрешения на ввод объекта в эксплуатацию</w:t>
      </w:r>
      <w:r w:rsidRPr="00FB5227">
        <w:rPr>
          <w:rFonts w:ascii="Tahoma" w:hAnsi="Tahoma" w:cs="Tahoma"/>
          <w:color w:val="000000"/>
          <w:sz w:val="21"/>
          <w:szCs w:val="21"/>
        </w:rPr>
        <w:t>  -   I</w:t>
      </w:r>
      <w:r w:rsidRPr="00FB5227">
        <w:rPr>
          <w:rFonts w:ascii="Tahoma" w:hAnsi="Tahoma" w:cs="Tahoma"/>
          <w:color w:val="000000"/>
          <w:sz w:val="21"/>
          <w:szCs w:val="21"/>
          <w:lang w:val="en-US"/>
        </w:rPr>
        <w:t>I</w:t>
      </w:r>
      <w:r w:rsidRPr="00FB5227">
        <w:rPr>
          <w:rFonts w:ascii="Tahoma" w:hAnsi="Tahoma" w:cs="Tahoma"/>
          <w:color w:val="000000"/>
          <w:sz w:val="21"/>
          <w:szCs w:val="21"/>
        </w:rPr>
        <w:t> квартал 2019 года.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Срок передачи объекта участникам долевого строительства – 31 декабря 2019 г.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6.3. Информация об органе, уполномоченном в соответствии с законодательством о градостроительной деятельности на выдачу разрешения на ввод объекта в эксплуатацию</w:t>
      </w:r>
      <w:r w:rsidRPr="00FB5227">
        <w:rPr>
          <w:rFonts w:ascii="Tahoma" w:hAnsi="Tahoma" w:cs="Tahoma"/>
          <w:color w:val="000000"/>
          <w:sz w:val="21"/>
          <w:szCs w:val="21"/>
        </w:rPr>
        <w:t>  – Комитет архитектуры и строительства администрации городского округа «Город Калининград».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Раздел 7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7.1. Возможные финансовые и прочие риски,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 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деятельности, в части данного проекта риски носят маловероятный характер. Страхование на момент публикации проектной декларации не осуществляется. В случае возникновения финансовых и прочих рисков при проведении строительных работ, связанных с обстоятельствами непреодолимой силы, к которым отнесены явления стихийного характера; температура, сила ветра, и уровень осадков в месте исполнения обязательств, препятствующих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обязательств, забастовки, боевые действия, террористические акты и другие обстоятельства, которые выходят за рамки разумного контроля сторон, срок выполнения обязательств отодвигается  соразмерно времени, в течение которого действовали обстоятельства или последствия, вызванные этими обстоятельствами.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7.2.Планируемая стоимость строительства жилого дома.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Планируемая стоимость строительства жилого дома  750 720 (семьсот пятьдесят миллионов семьсот двадцать тысяч) рублей РФ.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FF0000"/>
          <w:sz w:val="21"/>
          <w:szCs w:val="21"/>
        </w:rPr>
        <w:t> </w:t>
      </w: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Раздел 8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8.1 Организации, осуществляющие основные строительно-монтажные  и другие работы: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    ООО «Новая строительная компания», - генеральный подрядчик, (Свидетельство о допуске к определенному виду или видам работ, которые оказывают влияние на безопасность объектов капитального строительства №3903 выдано 05 февраля 2014 года Саморегулируемой организацией Некоммерческое партнерство «СтройИндустрия» № СРО-С-256-19102012);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  ООО «Калипсострой» - технический строительный контроль  (Свидетельство о допуске к определенному виду или видам работ, которые оказывают влияние на безопасность объектов капитального строительства №2754 выдано 10 октября 2013 года Саморегулируемой организацией Некоммерческое партнерство «СтройИндустрия» № СРО-С-256-19102012);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   ООО «Прогресс Проект» - выполнеие проектных работ;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   ООО «Сегмент» - проектирование и выполнение работ по газоснабжению;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   ООО «Чистоградстрой» - работы по наружным сетям;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FF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Раздел 9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9.1. Способ обеспечения исполнения обязательств Застройщика по договору.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426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</w:rPr>
        <w:t>1) залог в порядке, предусмотренном ФЗ «Об участии в долевом строительстве многоквартирных домов и иных объектов недвижимости, о внесении изменений в некоторые законодательные акты Российской Федерации» № 214-ФЗ от 30 декабря 2004 г.,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2) Ответственность Застройщика перед Дольщиками обеспечивается страхованием ответственность Застройщика, путем заключения между Застройщиком и страховыми компаниями: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 ООО Страховое общество «ВЕРНА», юридический адрес и фактический адрес: 350015, РФ, Краснодарский край, г. Краснодар, ул. Новокузнечная, д. 40, ИНН 7723011286, ОГРН 1027700136265, Лицензия ЦБ РФ  - СИ № 3245 от 17.09.2015 г. (Генеральный договор  №280001/16/00395/3902001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08 декабря 2016 года.) договоров страхования в отношении жилых помещений: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tbl>
      <w:tblPr>
        <w:tblW w:w="1306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3265"/>
        <w:gridCol w:w="3265"/>
        <w:gridCol w:w="3265"/>
      </w:tblGrid>
      <w:tr w:rsidR="00FB5227" w:rsidRPr="00FB5227" w:rsidTr="00FB5227">
        <w:trPr>
          <w:trHeight w:val="300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Times" w:hAnsi="Times" w:cs="Tahoma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Times" w:hAnsi="Times" w:cs="Tahoma"/>
                <w:color w:val="000000"/>
                <w:sz w:val="22"/>
                <w:szCs w:val="22"/>
              </w:rPr>
              <w:t>Строительный номер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Times" w:hAnsi="Times" w:cs="Tahoma"/>
                <w:color w:val="000000"/>
                <w:sz w:val="20"/>
                <w:szCs w:val="20"/>
              </w:rPr>
              <w:t>общая проектная площадь (кв.м.)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Times" w:hAnsi="Times" w:cs="Tahoma"/>
                <w:color w:val="000000"/>
                <w:sz w:val="22"/>
                <w:szCs w:val="22"/>
              </w:rPr>
              <w:t>Количество комнат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</w:tbl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      - ООО «Страховая компания «РЕСПЕКТ», юридический адрес и фактический адрес: 390023, Рязанская область, г.Рязань, ул.Есенина, д. 29, ИНН 7743014574, ОГРН 1027739329188, Лицензия ЦБ РФ – СИ № 3492 от 19.01.2016 г. (Генеральный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ГОЗ-75-0609/16 от  01 декабря 2016 года) договоров страхования в отношении жилых помещений: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tbl>
      <w:tblPr>
        <w:tblW w:w="1306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3265"/>
        <w:gridCol w:w="3265"/>
        <w:gridCol w:w="3265"/>
      </w:tblGrid>
      <w:tr w:rsidR="00FB5227" w:rsidRPr="00FB5227" w:rsidTr="00FB5227">
        <w:trPr>
          <w:trHeight w:val="300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Times" w:hAnsi="Times" w:cs="Tahoma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Times" w:hAnsi="Times" w:cs="Tahoma"/>
                <w:color w:val="000000"/>
                <w:sz w:val="22"/>
                <w:szCs w:val="22"/>
              </w:rPr>
              <w:t>Строительный номер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Times" w:hAnsi="Times" w:cs="Tahoma"/>
                <w:color w:val="000000"/>
                <w:sz w:val="20"/>
                <w:szCs w:val="20"/>
              </w:rPr>
              <w:t>общая проектная площадь (кв.м.)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Times" w:hAnsi="Times" w:cs="Tahoma"/>
                <w:color w:val="000000"/>
                <w:sz w:val="22"/>
                <w:szCs w:val="22"/>
              </w:rPr>
              <w:t>Количество комнат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40,16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63,53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1-49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94,91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71,71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47,43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94,91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71,71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47,43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94,91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71,71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47,43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94,91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71,71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47,43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94,91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71,71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47,43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94,91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71,71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47,43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94,91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71,71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47,43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94,91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71,71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47,43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94,67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2-100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71,61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2-101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2-102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2-103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69,26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39,45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69,26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39,45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69,26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39,45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69,26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39,45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69,26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39,45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69,26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39,45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69,26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39,45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36,9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69,26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39,45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69,15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3-157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61,84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61,84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61,84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61,84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61,84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61,84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61,84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4-191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76,28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5-192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5-193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5-194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50,89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5-195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5-196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58,29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5-197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86,05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5-198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5-199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50,89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58,29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86,05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50,89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58,29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86,05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50,89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58,29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86,05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50,89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58,29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86,05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50,89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58,29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86,05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50,89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58,29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86,05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50,89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58,29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86,05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44,45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50,89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58,19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5-245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86,05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82,22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62,98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38,16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67,15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37,18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36,85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36,85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</w:p>
        </w:tc>
      </w:tr>
      <w:tr w:rsidR="00FB5227" w:rsidRPr="00FB5227" w:rsidTr="00FB5227">
        <w:trPr>
          <w:trHeight w:val="30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6-295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66,95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5227" w:rsidRPr="00FB5227" w:rsidRDefault="00FB5227" w:rsidP="00FB5227">
            <w:pPr>
              <w:spacing w:before="100" w:beforeAutospacing="1" w:after="100" w:afterAutospacing="1"/>
              <w:jc w:val="center"/>
              <w:rPr>
                <w:rFonts w:ascii="Times" w:hAnsi="Times" w:cs="Tahoma"/>
                <w:color w:val="000000"/>
                <w:sz w:val="20"/>
                <w:szCs w:val="20"/>
              </w:rPr>
            </w:pPr>
            <w:r w:rsidRPr="00FB5227"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</w:tr>
    </w:tbl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  <w:lang w:val="en-US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  <w:lang w:val="en-US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Раздел 10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b/>
          <w:bCs/>
          <w:color w:val="000000"/>
          <w:sz w:val="21"/>
          <w:szCs w:val="21"/>
        </w:rPr>
        <w:t>10.1.Иные договора и сделки на основании которых привлекаются денежные средства для строительства (создания) многоквартирного дома, за исключением денежных средств на основании договоров.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При осуществлении строительства многоквартирного дома, кроме денежных средств участников долевого строительства, застройщик использует собственные денежные средства.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Оригинал проектной декларации храниться в офисе ООО «КалипсоСтрой» по адресу: г. Калининград, ул. Ломоносова, д.3, тел. 91-55-64, 91-42-29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По требованию участника долевого строительства застройщик обязан представить для ознакомления: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-разрешение на строительство;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-проектную документацию, включающую в себя внесенные изменения,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-заключение государственной экспертизы проектной документации,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- документы, подтверждающие права Застройщика на земельный  участок.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В средствах массовой информации (СМИ) проектная декларация  не опубликовалась.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firstLine="11"/>
        <w:jc w:val="center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Проектная декларация размещена в интернете на сайте и </w:t>
      </w:r>
      <w:hyperlink r:id="rId5" w:history="1">
        <w:r w:rsidRPr="00FB5227">
          <w:rPr>
            <w:rFonts w:ascii="Tahoma" w:hAnsi="Tahoma" w:cs="Tahoma"/>
            <w:color w:val="0000FF"/>
            <w:sz w:val="21"/>
            <w:szCs w:val="21"/>
            <w:u w:val="single"/>
            <w:bdr w:val="none" w:sz="0" w:space="0" w:color="auto" w:frame="1"/>
          </w:rPr>
          <w:t>www.калипсо39.рф</w:t>
        </w:r>
      </w:hyperlink>
      <w:r w:rsidRPr="00FB5227">
        <w:rPr>
          <w:rFonts w:ascii="Tahoma" w:hAnsi="Tahoma" w:cs="Tahoma"/>
          <w:color w:val="000000"/>
          <w:sz w:val="21"/>
          <w:szCs w:val="21"/>
        </w:rPr>
        <w:t> Экземпляр проектной декларации хранится в архиве у Застройщика.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FF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FF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FF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FF0000"/>
          <w:sz w:val="21"/>
          <w:szCs w:val="21"/>
        </w:rPr>
        <w:t>    </w:t>
      </w:r>
      <w:r w:rsidRPr="00FB5227">
        <w:rPr>
          <w:rFonts w:ascii="Tahoma" w:hAnsi="Tahoma" w:cs="Tahoma"/>
          <w:color w:val="000000"/>
          <w:sz w:val="21"/>
          <w:szCs w:val="21"/>
        </w:rPr>
        <w:t>Директор  ООО «КалипсоСтрой»             </w:t>
      </w:r>
      <w:r>
        <w:rPr>
          <w:rFonts w:ascii="Tahoma" w:hAnsi="Tahoma" w:cs="Tahoma"/>
          <w:noProof/>
          <w:color w:val="000000"/>
          <w:sz w:val="21"/>
          <w:szCs w:val="21"/>
          <w:lang w:val="en-US"/>
        </w:rPr>
        <w:drawing>
          <wp:inline distT="0" distB="0" distL="0" distR="0">
            <wp:extent cx="2540000" cy="1513840"/>
            <wp:effectExtent l="0" t="0" r="0" b="10160"/>
            <wp:docPr id="1" name="Рисунок 1" descr="http://xn--80aamegq8aeclicn8c.xn--p1ai/images/pod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megq8aeclicn8c.xn--p1ai/images/pod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227">
        <w:rPr>
          <w:rFonts w:ascii="Tahoma" w:hAnsi="Tahoma" w:cs="Tahoma"/>
          <w:color w:val="000000"/>
          <w:sz w:val="21"/>
          <w:szCs w:val="21"/>
        </w:rPr>
        <w:t>                                  С.Л. Крец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</w:t>
      </w:r>
    </w:p>
    <w:p w:rsidR="00FB5227" w:rsidRPr="00FB5227" w:rsidRDefault="00FB5227" w:rsidP="00FB5227">
      <w:pPr>
        <w:shd w:val="clear" w:color="auto" w:fill="FFFFFF"/>
        <w:spacing w:before="100" w:beforeAutospacing="1" w:after="100" w:afterAutospacing="1"/>
        <w:ind w:left="-11" w:firstLine="423"/>
        <w:jc w:val="both"/>
        <w:rPr>
          <w:rFonts w:ascii="Tahoma" w:hAnsi="Tahoma" w:cs="Tahoma"/>
          <w:color w:val="000000"/>
          <w:sz w:val="21"/>
          <w:szCs w:val="21"/>
        </w:rPr>
      </w:pPr>
      <w:r w:rsidRPr="00FB5227">
        <w:rPr>
          <w:rFonts w:ascii="Tahoma" w:hAnsi="Tahoma" w:cs="Tahoma"/>
          <w:color w:val="000000"/>
          <w:sz w:val="21"/>
          <w:szCs w:val="21"/>
        </w:rPr>
        <w:t>  8 декабря 2016 года</w:t>
      </w:r>
    </w:p>
    <w:p w:rsidR="00F1406A" w:rsidRPr="00FB5227" w:rsidRDefault="00F1406A">
      <w:pPr>
        <w:rPr>
          <w:lang w:val="en-US"/>
        </w:rPr>
      </w:pPr>
      <w:bookmarkStart w:id="0" w:name="_GoBack"/>
      <w:bookmarkEnd w:id="0"/>
    </w:p>
    <w:sectPr w:rsidR="00F1406A" w:rsidRPr="00FB5227" w:rsidSect="00F140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27"/>
    <w:rsid w:val="00F1406A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BB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227"/>
  </w:style>
  <w:style w:type="paragraph" w:customStyle="1" w:styleId="31">
    <w:name w:val="31"/>
    <w:basedOn w:val="a"/>
    <w:rsid w:val="00FB52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FB52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4">
    <w:name w:val="Отступ основного текста Знак"/>
    <w:basedOn w:val="a0"/>
    <w:link w:val="a3"/>
    <w:uiPriority w:val="99"/>
    <w:semiHidden/>
    <w:rsid w:val="00FB5227"/>
    <w:rPr>
      <w:rFonts w:ascii="Times" w:hAnsi="Times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B52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522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227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22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227"/>
  </w:style>
  <w:style w:type="paragraph" w:customStyle="1" w:styleId="31">
    <w:name w:val="31"/>
    <w:basedOn w:val="a"/>
    <w:rsid w:val="00FB52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FB522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4">
    <w:name w:val="Отступ основного текста Знак"/>
    <w:basedOn w:val="a0"/>
    <w:link w:val="a3"/>
    <w:uiPriority w:val="99"/>
    <w:semiHidden/>
    <w:rsid w:val="00FB5227"/>
    <w:rPr>
      <w:rFonts w:ascii="Times" w:hAnsi="Times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B52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522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227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22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xn--39-6kc6aihwhs.xn--p1ai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3975</Words>
  <Characters>22664</Characters>
  <Application>Microsoft Macintosh Word</Application>
  <DocSecurity>0</DocSecurity>
  <Lines>188</Lines>
  <Paragraphs>53</Paragraphs>
  <ScaleCrop>false</ScaleCrop>
  <Company/>
  <LinksUpToDate>false</LinksUpToDate>
  <CharactersWithSpaces>26586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</dc:creator>
  <cp:keywords/>
  <dc:description/>
  <cp:lastModifiedBy>Антон Бо</cp:lastModifiedBy>
  <cp:revision>1</cp:revision>
  <dcterms:created xsi:type="dcterms:W3CDTF">2017-02-16T10:02:00Z</dcterms:created>
  <dcterms:modified xsi:type="dcterms:W3CDTF">2017-02-16T10:02:00Z</dcterms:modified>
</cp:coreProperties>
</file>